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8574D" w14:textId="2C596DDF" w:rsidR="00F00F15" w:rsidRDefault="00F00F15" w:rsidP="004F3B7B">
      <w:pPr>
        <w:pStyle w:val="paragraph"/>
        <w:jc w:val="center"/>
        <w:textAlignment w:val="baseline"/>
      </w:pPr>
      <w:r>
        <w:rPr>
          <w:rStyle w:val="normaltextrun"/>
          <w:rFonts w:ascii="Calibri" w:hAnsi="Calibri" w:cs="Calibri"/>
          <w:b/>
          <w:bCs/>
          <w:sz w:val="32"/>
          <w:szCs w:val="32"/>
        </w:rPr>
        <w:t>DMEPOS Geographic Classification</w:t>
      </w:r>
    </w:p>
    <w:p w14:paraId="4D1A2972" w14:textId="7375458C" w:rsidR="00F00F15" w:rsidRDefault="00276CFF" w:rsidP="00F00F15">
      <w:pPr>
        <w:pStyle w:val="paragraph"/>
        <w:jc w:val="center"/>
        <w:textAlignment w:val="baseline"/>
      </w:pPr>
      <w:r>
        <w:rPr>
          <w:rStyle w:val="normaltextrun"/>
          <w:rFonts w:ascii="Calibri" w:hAnsi="Calibri" w:cs="Calibri"/>
          <w:b/>
          <w:bCs/>
          <w:sz w:val="32"/>
          <w:szCs w:val="32"/>
        </w:rPr>
        <w:t>Ala</w:t>
      </w:r>
      <w:r w:rsidR="00AD6C59">
        <w:rPr>
          <w:rStyle w:val="normaltextrun"/>
          <w:rFonts w:ascii="Calibri" w:hAnsi="Calibri" w:cs="Calibri"/>
          <w:b/>
          <w:bCs/>
          <w:sz w:val="32"/>
          <w:szCs w:val="32"/>
        </w:rPr>
        <w:t>ska</w:t>
      </w:r>
    </w:p>
    <w:p w14:paraId="7FB4D9A5" w14:textId="6A8DA40E" w:rsidR="00F00F15" w:rsidRPr="00276CFF" w:rsidRDefault="00F00F15" w:rsidP="00276CFF">
      <w:pPr>
        <w:pStyle w:val="paragraph"/>
        <w:jc w:val="center"/>
        <w:textAlignment w:val="baseline"/>
      </w:pPr>
      <w:r w:rsidRPr="00276CFF">
        <w:rPr>
          <w:rStyle w:val="normaltextrun"/>
          <w:rFonts w:ascii="Calibri" w:hAnsi="Calibri" w:cs="Calibri"/>
        </w:rPr>
        <w:t>The Centers for Medicare and Medicaid Services (CMS) classifies durable medical equipment reimbursement rates based on the physical location where a beneficiary resides. These categories are divided into three categories: Competitive Bidding Areas (CBAs), Non-Rural and Rural. These areas are determined by a Zip Code’s geographic area being within a metropolitan area regardless of distances to other suppliers or proximity to a critical access hospita</w:t>
      </w:r>
      <w:r w:rsidR="008E5935" w:rsidRPr="00276CFF">
        <w:rPr>
          <w:rStyle w:val="normaltextrun"/>
          <w:rFonts w:ascii="Calibri" w:hAnsi="Calibri" w:cs="Calibri"/>
        </w:rPr>
        <w:t>l</w:t>
      </w:r>
      <w:r w:rsidRPr="00276CFF">
        <w:rPr>
          <w:rStyle w:val="normaltextrun"/>
          <w:rFonts w:ascii="Calibri" w:hAnsi="Calibri" w:cs="Calibri"/>
        </w:rPr>
        <w:t>. (CAH)</w:t>
      </w:r>
      <w:r w:rsidRPr="00276CFF">
        <w:rPr>
          <w:rStyle w:val="eop"/>
          <w:rFonts w:ascii="Calibri" w:hAnsi="Calibri" w:cs="Calibri"/>
        </w:rPr>
        <w:t> </w:t>
      </w:r>
    </w:p>
    <w:p w14:paraId="4623299B" w14:textId="211B7F2B" w:rsidR="0007557F" w:rsidRPr="00276CFF" w:rsidRDefault="00AD6C59" w:rsidP="00276CFF">
      <w:pPr>
        <w:pStyle w:val="paragraph"/>
        <w:jc w:val="center"/>
        <w:textAlignment w:val="baseline"/>
        <w:rPr>
          <w:rFonts w:ascii="Calibri" w:hAnsi="Calibri" w:cs="Calibri"/>
        </w:rPr>
      </w:pPr>
      <w:r>
        <w:rPr>
          <w:noProof/>
        </w:rPr>
        <w:drawing>
          <wp:anchor distT="0" distB="0" distL="114300" distR="114300" simplePos="0" relativeHeight="251659264" behindDoc="1" locked="0" layoutInCell="1" allowOverlap="1" wp14:anchorId="687D36A8" wp14:editId="36EA4D91">
            <wp:simplePos x="0" y="0"/>
            <wp:positionH relativeFrom="margin">
              <wp:align>right</wp:align>
            </wp:positionH>
            <wp:positionV relativeFrom="paragraph">
              <wp:posOffset>878840</wp:posOffset>
            </wp:positionV>
            <wp:extent cx="6048375" cy="4467225"/>
            <wp:effectExtent l="76200" t="76200" r="142875" b="1428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11806" t="-1" b="1250"/>
                    <a:stretch/>
                  </pic:blipFill>
                  <pic:spPr bwMode="auto">
                    <a:xfrm>
                      <a:off x="0" y="0"/>
                      <a:ext cx="6048375" cy="4467225"/>
                    </a:xfrm>
                    <a:prstGeom prst="rect">
                      <a:avLst/>
                    </a:prstGeom>
                    <a:ln w="38100" cap="sq" cmpd="sng" algn="ctr">
                      <a:solidFill>
                        <a:srgbClr val="000000"/>
                      </a:solidFill>
                      <a:prstDash val="solid"/>
                      <a:miter lim="800000"/>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00F15" w:rsidRPr="00276CFF">
        <w:rPr>
          <w:rStyle w:val="normaltextrun"/>
          <w:rFonts w:ascii="Calibri" w:hAnsi="Calibri" w:cs="Calibri"/>
        </w:rPr>
        <w:t>As the number of DMEPOS suppliers has been reduced in recent years, it is time CMS changes the outdated method by which DMEPOS areas are classified. While sparsely populated areas have received a temporary, moderate increase in reimbursement, a significant number of patients in non-rural areas have been excluded from the relief.</w:t>
      </w:r>
      <w:r w:rsidR="00F00F15" w:rsidRPr="00276CFF">
        <w:rPr>
          <w:rStyle w:val="eop"/>
          <w:rFonts w:ascii="Calibri" w:hAnsi="Calibri" w:cs="Calibri"/>
        </w:rPr>
        <w:t> </w:t>
      </w:r>
    </w:p>
    <w:p w14:paraId="76995CDB" w14:textId="3FF329C3" w:rsidR="004F3B7B" w:rsidRDefault="00AD6C59" w:rsidP="000C1DAD">
      <w:pPr>
        <w:jc w:val="center"/>
        <w:rPr>
          <w:noProof/>
        </w:rPr>
      </w:pPr>
      <w:r>
        <w:rPr>
          <w:noProof/>
        </w:rPr>
        <w:drawing>
          <wp:anchor distT="0" distB="0" distL="114300" distR="114300" simplePos="0" relativeHeight="251658240" behindDoc="0" locked="0" layoutInCell="1" allowOverlap="1" wp14:anchorId="70505448" wp14:editId="73CE76ED">
            <wp:simplePos x="0" y="0"/>
            <wp:positionH relativeFrom="margin">
              <wp:posOffset>342900</wp:posOffset>
            </wp:positionH>
            <wp:positionV relativeFrom="paragraph">
              <wp:posOffset>180975</wp:posOffset>
            </wp:positionV>
            <wp:extent cx="2091055" cy="2335530"/>
            <wp:effectExtent l="76200" t="76200" r="137795" b="1409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extLst>
                        <a:ext uri="{28A0092B-C50C-407E-A947-70E740481C1C}">
                          <a14:useLocalDpi xmlns:a14="http://schemas.microsoft.com/office/drawing/2010/main" val="0"/>
                        </a:ext>
                      </a:extLst>
                    </a:blip>
                    <a:srcRect l="9379" t="1852" r="19243" b="17208"/>
                    <a:stretch/>
                  </pic:blipFill>
                  <pic:spPr bwMode="auto">
                    <a:xfrm>
                      <a:off x="0" y="0"/>
                      <a:ext cx="2091055" cy="233553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0850671" w14:textId="4549EC18" w:rsidR="00781F6E" w:rsidRDefault="00781F6E" w:rsidP="00781F6E">
      <w:pPr>
        <w:jc w:val="center"/>
        <w:rPr>
          <w:noProof/>
        </w:rPr>
      </w:pPr>
    </w:p>
    <w:p w14:paraId="7419FB3B" w14:textId="77777777" w:rsidR="004F3B7B" w:rsidRDefault="004F3B7B" w:rsidP="00A727B9"/>
    <w:p w14:paraId="4C1960AE" w14:textId="42C26198" w:rsidR="00E35864" w:rsidRDefault="00E35864" w:rsidP="001E7D07"/>
    <w:p w14:paraId="211D1965" w14:textId="6E95FDE5" w:rsidR="00F00F15" w:rsidRDefault="00F00F15" w:rsidP="004F3B7B"/>
    <w:p w14:paraId="0B3A3527" w14:textId="62CE0A87" w:rsidR="00AD6C59" w:rsidRDefault="00AD6C59" w:rsidP="004F3B7B"/>
    <w:p w14:paraId="1576BC94" w14:textId="072D43F3" w:rsidR="00AD6C59" w:rsidRDefault="00AD6C59" w:rsidP="004F3B7B"/>
    <w:p w14:paraId="6E946E02" w14:textId="4F4D2D6D" w:rsidR="00AD6C59" w:rsidRDefault="00AD6C59" w:rsidP="004F3B7B"/>
    <w:p w14:paraId="5ED47B3F" w14:textId="18891920" w:rsidR="00AD6C59" w:rsidRDefault="00AD6C59" w:rsidP="004F3B7B"/>
    <w:p w14:paraId="5E95900E" w14:textId="2AC4421A" w:rsidR="00AD6C59" w:rsidRDefault="00AD6C59" w:rsidP="004F3B7B"/>
    <w:p w14:paraId="4628B131" w14:textId="22228529" w:rsidR="00AD6C59" w:rsidRDefault="00AD6C59" w:rsidP="004F3B7B"/>
    <w:p w14:paraId="215B4000" w14:textId="44B30C21" w:rsidR="00AD6C59" w:rsidRDefault="00AD6C59" w:rsidP="004F3B7B"/>
    <w:p w14:paraId="23E51672" w14:textId="269ADFB1" w:rsidR="00AD6C59" w:rsidRDefault="00AD6C59" w:rsidP="004F3B7B"/>
    <w:tbl>
      <w:tblPr>
        <w:tblStyle w:val="TableGrid"/>
        <w:tblpPr w:leftFromText="180" w:rightFromText="180" w:vertAnchor="text" w:horzAnchor="margin" w:tblpY="1841"/>
        <w:tblW w:w="0" w:type="auto"/>
        <w:tblLook w:val="04A0" w:firstRow="1" w:lastRow="0" w:firstColumn="1" w:lastColumn="0" w:noHBand="0" w:noVBand="1"/>
      </w:tblPr>
      <w:tblGrid>
        <w:gridCol w:w="1449"/>
        <w:gridCol w:w="2856"/>
        <w:gridCol w:w="3225"/>
        <w:gridCol w:w="2119"/>
      </w:tblGrid>
      <w:tr w:rsidR="00AD6C59" w14:paraId="1A7F064D" w14:textId="77777777" w:rsidTr="00AD6C59">
        <w:trPr>
          <w:trHeight w:val="560"/>
        </w:trPr>
        <w:tc>
          <w:tcPr>
            <w:tcW w:w="1449" w:type="dxa"/>
            <w:shd w:val="clear" w:color="auto" w:fill="70AD47" w:themeFill="accent6"/>
          </w:tcPr>
          <w:p w14:paraId="0FD5F3D4" w14:textId="77777777" w:rsidR="00AD6C59" w:rsidRPr="00F234B3" w:rsidRDefault="00AD6C59" w:rsidP="00AD6C59">
            <w:pPr>
              <w:rPr>
                <w:b/>
                <w:bCs/>
              </w:rPr>
            </w:pPr>
            <w:r w:rsidRPr="00F234B3">
              <w:rPr>
                <w:b/>
                <w:bCs/>
              </w:rPr>
              <w:t>Classification</w:t>
            </w:r>
          </w:p>
        </w:tc>
        <w:tc>
          <w:tcPr>
            <w:tcW w:w="2856" w:type="dxa"/>
            <w:shd w:val="clear" w:color="auto" w:fill="70AD47" w:themeFill="accent6"/>
          </w:tcPr>
          <w:p w14:paraId="1DF7D61F" w14:textId="77777777" w:rsidR="00AD6C59" w:rsidRPr="00B7533A" w:rsidRDefault="00AD6C59" w:rsidP="00AD6C59">
            <w:pPr>
              <w:rPr>
                <w:b/>
                <w:bCs/>
              </w:rPr>
            </w:pPr>
            <w:r w:rsidRPr="00B7533A">
              <w:rPr>
                <w:b/>
                <w:bCs/>
              </w:rPr>
              <w:t>Oxygen concentrator reimbursement rate</w:t>
            </w:r>
            <w:r>
              <w:rPr>
                <w:b/>
                <w:bCs/>
              </w:rPr>
              <w:t xml:space="preserve"> in 2015</w:t>
            </w:r>
          </w:p>
        </w:tc>
        <w:tc>
          <w:tcPr>
            <w:tcW w:w="3225" w:type="dxa"/>
            <w:shd w:val="clear" w:color="auto" w:fill="70AD47" w:themeFill="accent6"/>
          </w:tcPr>
          <w:p w14:paraId="47DE2F64" w14:textId="77777777" w:rsidR="00AD6C59" w:rsidRPr="00B7533A" w:rsidRDefault="00AD6C59" w:rsidP="00AD6C59">
            <w:pPr>
              <w:rPr>
                <w:b/>
                <w:bCs/>
              </w:rPr>
            </w:pPr>
            <w:r w:rsidRPr="00B7533A">
              <w:rPr>
                <w:b/>
                <w:bCs/>
              </w:rPr>
              <w:t>Oxygen concentrator reimbursement rate</w:t>
            </w:r>
            <w:r>
              <w:rPr>
                <w:b/>
                <w:bCs/>
              </w:rPr>
              <w:t xml:space="preserve"> during PHE</w:t>
            </w:r>
          </w:p>
        </w:tc>
        <w:tc>
          <w:tcPr>
            <w:tcW w:w="2119" w:type="dxa"/>
            <w:shd w:val="clear" w:color="auto" w:fill="70AD47" w:themeFill="accent6"/>
          </w:tcPr>
          <w:p w14:paraId="31CCD7C9" w14:textId="77777777" w:rsidR="00AD6C59" w:rsidRPr="00B7533A" w:rsidRDefault="00AD6C59" w:rsidP="00AD6C59">
            <w:pPr>
              <w:rPr>
                <w:b/>
                <w:bCs/>
              </w:rPr>
            </w:pPr>
            <w:r w:rsidRPr="00B7533A">
              <w:rPr>
                <w:b/>
                <w:bCs/>
              </w:rPr>
              <w:t>Percentage change</w:t>
            </w:r>
          </w:p>
        </w:tc>
      </w:tr>
      <w:tr w:rsidR="00AD6C59" w14:paraId="42BADBC6" w14:textId="77777777" w:rsidTr="00AD6C59">
        <w:trPr>
          <w:trHeight w:val="279"/>
        </w:trPr>
        <w:tc>
          <w:tcPr>
            <w:tcW w:w="1449" w:type="dxa"/>
          </w:tcPr>
          <w:p w14:paraId="1E049C84" w14:textId="77777777" w:rsidR="00AD6C59" w:rsidRDefault="00AD6C59" w:rsidP="00AD6C59">
            <w:r>
              <w:t>Non-rural</w:t>
            </w:r>
          </w:p>
        </w:tc>
        <w:tc>
          <w:tcPr>
            <w:tcW w:w="2856" w:type="dxa"/>
          </w:tcPr>
          <w:p w14:paraId="31F54327" w14:textId="77777777" w:rsidR="00AD6C59" w:rsidRDefault="00AD6C59" w:rsidP="00AD6C59">
            <w:r>
              <w:t>$180.92</w:t>
            </w:r>
          </w:p>
        </w:tc>
        <w:tc>
          <w:tcPr>
            <w:tcW w:w="3225" w:type="dxa"/>
          </w:tcPr>
          <w:p w14:paraId="291E08C9" w14:textId="746F4505" w:rsidR="00AD6C59" w:rsidRDefault="00AD6C59" w:rsidP="00AD6C59">
            <w:r>
              <w:t>$1</w:t>
            </w:r>
            <w:r w:rsidR="005E0C66">
              <w:t>36.47</w:t>
            </w:r>
          </w:p>
        </w:tc>
        <w:tc>
          <w:tcPr>
            <w:tcW w:w="2119" w:type="dxa"/>
          </w:tcPr>
          <w:p w14:paraId="0043C3CA" w14:textId="7FAECE7C" w:rsidR="00AD6C59" w:rsidRPr="00277F02" w:rsidRDefault="00AD6C59" w:rsidP="00AD6C59">
            <w:pPr>
              <w:rPr>
                <w:color w:val="FF0000"/>
              </w:rPr>
            </w:pPr>
            <w:r>
              <w:rPr>
                <w:color w:val="FF0000"/>
              </w:rPr>
              <w:t>-</w:t>
            </w:r>
            <w:r w:rsidR="005E0C66">
              <w:rPr>
                <w:color w:val="FF0000"/>
              </w:rPr>
              <w:t>24.6</w:t>
            </w:r>
            <w:r>
              <w:rPr>
                <w:color w:val="FF0000"/>
              </w:rPr>
              <w:t>%</w:t>
            </w:r>
          </w:p>
        </w:tc>
      </w:tr>
    </w:tbl>
    <w:p w14:paraId="1E845FB2" w14:textId="77777777" w:rsidR="00AD6C59" w:rsidRDefault="00AD6C59" w:rsidP="004F3B7B"/>
    <w:sectPr w:rsidR="00AD6C59" w:rsidSect="004F3B7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F15"/>
    <w:rsid w:val="000236F2"/>
    <w:rsid w:val="00070D91"/>
    <w:rsid w:val="0007557F"/>
    <w:rsid w:val="000C1DAD"/>
    <w:rsid w:val="00103F7C"/>
    <w:rsid w:val="001E7D07"/>
    <w:rsid w:val="0026356D"/>
    <w:rsid w:val="00276CFF"/>
    <w:rsid w:val="00277F02"/>
    <w:rsid w:val="0029533A"/>
    <w:rsid w:val="00325B7D"/>
    <w:rsid w:val="0038062C"/>
    <w:rsid w:val="004F3B7B"/>
    <w:rsid w:val="00536FAD"/>
    <w:rsid w:val="005E0C66"/>
    <w:rsid w:val="005F4B58"/>
    <w:rsid w:val="00604D42"/>
    <w:rsid w:val="006169AA"/>
    <w:rsid w:val="00747272"/>
    <w:rsid w:val="00771807"/>
    <w:rsid w:val="00776B27"/>
    <w:rsid w:val="00781F6E"/>
    <w:rsid w:val="008E5935"/>
    <w:rsid w:val="009241AD"/>
    <w:rsid w:val="00A54C66"/>
    <w:rsid w:val="00A727B9"/>
    <w:rsid w:val="00AD6C59"/>
    <w:rsid w:val="00B728DE"/>
    <w:rsid w:val="00B7533A"/>
    <w:rsid w:val="00C65602"/>
    <w:rsid w:val="00D104DF"/>
    <w:rsid w:val="00DE4797"/>
    <w:rsid w:val="00E35864"/>
    <w:rsid w:val="00E40C4F"/>
    <w:rsid w:val="00F00F15"/>
    <w:rsid w:val="00F234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BAD4D"/>
  <w15:chartTrackingRefBased/>
  <w15:docId w15:val="{D6B2682C-0B5F-4E76-ADA0-EF30E38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00F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00F15"/>
  </w:style>
  <w:style w:type="character" w:customStyle="1" w:styleId="eop">
    <w:name w:val="eop"/>
    <w:basedOn w:val="DefaultParagraphFont"/>
    <w:rsid w:val="00F00F15"/>
  </w:style>
  <w:style w:type="table" w:styleId="TableGrid">
    <w:name w:val="Table Grid"/>
    <w:basedOn w:val="TableNormal"/>
    <w:uiPriority w:val="39"/>
    <w:rsid w:val="00B7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9189604">
      <w:bodyDiv w:val="1"/>
      <w:marLeft w:val="0"/>
      <w:marRight w:val="0"/>
      <w:marTop w:val="0"/>
      <w:marBottom w:val="0"/>
      <w:divBdr>
        <w:top w:val="none" w:sz="0" w:space="0" w:color="auto"/>
        <w:left w:val="none" w:sz="0" w:space="0" w:color="auto"/>
        <w:bottom w:val="none" w:sz="0" w:space="0" w:color="auto"/>
        <w:right w:val="none" w:sz="0" w:space="0" w:color="auto"/>
      </w:divBdr>
      <w:divsChild>
        <w:div w:id="1653558325">
          <w:marLeft w:val="0"/>
          <w:marRight w:val="0"/>
          <w:marTop w:val="0"/>
          <w:marBottom w:val="0"/>
          <w:divBdr>
            <w:top w:val="none" w:sz="0" w:space="0" w:color="auto"/>
            <w:left w:val="none" w:sz="0" w:space="0" w:color="auto"/>
            <w:bottom w:val="none" w:sz="0" w:space="0" w:color="auto"/>
            <w:right w:val="none" w:sz="0" w:space="0" w:color="auto"/>
          </w:divBdr>
          <w:divsChild>
            <w:div w:id="1916087482">
              <w:marLeft w:val="0"/>
              <w:marRight w:val="0"/>
              <w:marTop w:val="0"/>
              <w:marBottom w:val="0"/>
              <w:divBdr>
                <w:top w:val="none" w:sz="0" w:space="0" w:color="auto"/>
                <w:left w:val="none" w:sz="0" w:space="0" w:color="auto"/>
                <w:bottom w:val="none" w:sz="0" w:space="0" w:color="auto"/>
                <w:right w:val="none" w:sz="0" w:space="0" w:color="auto"/>
              </w:divBdr>
              <w:divsChild>
                <w:div w:id="27923717">
                  <w:marLeft w:val="0"/>
                  <w:marRight w:val="0"/>
                  <w:marTop w:val="0"/>
                  <w:marBottom w:val="0"/>
                  <w:divBdr>
                    <w:top w:val="none" w:sz="0" w:space="0" w:color="auto"/>
                    <w:left w:val="none" w:sz="0" w:space="0" w:color="auto"/>
                    <w:bottom w:val="none" w:sz="0" w:space="0" w:color="auto"/>
                    <w:right w:val="none" w:sz="0" w:space="0" w:color="auto"/>
                  </w:divBdr>
                  <w:divsChild>
                    <w:div w:id="1400324828">
                      <w:marLeft w:val="0"/>
                      <w:marRight w:val="0"/>
                      <w:marTop w:val="0"/>
                      <w:marBottom w:val="0"/>
                      <w:divBdr>
                        <w:top w:val="none" w:sz="0" w:space="0" w:color="auto"/>
                        <w:left w:val="none" w:sz="0" w:space="0" w:color="auto"/>
                        <w:bottom w:val="none" w:sz="0" w:space="0" w:color="auto"/>
                        <w:right w:val="none" w:sz="0" w:space="0" w:color="auto"/>
                      </w:divBdr>
                    </w:div>
                  </w:divsChild>
                </w:div>
                <w:div w:id="1293906688">
                  <w:marLeft w:val="0"/>
                  <w:marRight w:val="0"/>
                  <w:marTop w:val="0"/>
                  <w:marBottom w:val="0"/>
                  <w:divBdr>
                    <w:top w:val="none" w:sz="0" w:space="0" w:color="auto"/>
                    <w:left w:val="none" w:sz="0" w:space="0" w:color="auto"/>
                    <w:bottom w:val="none" w:sz="0" w:space="0" w:color="auto"/>
                    <w:right w:val="none" w:sz="0" w:space="0" w:color="auto"/>
                  </w:divBdr>
                  <w:divsChild>
                    <w:div w:id="1698504835">
                      <w:marLeft w:val="0"/>
                      <w:marRight w:val="0"/>
                      <w:marTop w:val="0"/>
                      <w:marBottom w:val="0"/>
                      <w:divBdr>
                        <w:top w:val="none" w:sz="0" w:space="0" w:color="auto"/>
                        <w:left w:val="none" w:sz="0" w:space="0" w:color="auto"/>
                        <w:bottom w:val="none" w:sz="0" w:space="0" w:color="auto"/>
                        <w:right w:val="none" w:sz="0" w:space="0" w:color="auto"/>
                      </w:divBdr>
                    </w:div>
                  </w:divsChild>
                </w:div>
                <w:div w:id="924460184">
                  <w:marLeft w:val="0"/>
                  <w:marRight w:val="0"/>
                  <w:marTop w:val="0"/>
                  <w:marBottom w:val="0"/>
                  <w:divBdr>
                    <w:top w:val="none" w:sz="0" w:space="0" w:color="auto"/>
                    <w:left w:val="none" w:sz="0" w:space="0" w:color="auto"/>
                    <w:bottom w:val="none" w:sz="0" w:space="0" w:color="auto"/>
                    <w:right w:val="none" w:sz="0" w:space="0" w:color="auto"/>
                  </w:divBdr>
                  <w:divsChild>
                    <w:div w:id="2061174389">
                      <w:marLeft w:val="0"/>
                      <w:marRight w:val="0"/>
                      <w:marTop w:val="0"/>
                      <w:marBottom w:val="0"/>
                      <w:divBdr>
                        <w:top w:val="none" w:sz="0" w:space="0" w:color="auto"/>
                        <w:left w:val="none" w:sz="0" w:space="0" w:color="auto"/>
                        <w:bottom w:val="none" w:sz="0" w:space="0" w:color="auto"/>
                        <w:right w:val="none" w:sz="0" w:space="0" w:color="auto"/>
                      </w:divBdr>
                    </w:div>
                  </w:divsChild>
                </w:div>
                <w:div w:id="632716848">
                  <w:marLeft w:val="0"/>
                  <w:marRight w:val="0"/>
                  <w:marTop w:val="0"/>
                  <w:marBottom w:val="0"/>
                  <w:divBdr>
                    <w:top w:val="none" w:sz="0" w:space="0" w:color="auto"/>
                    <w:left w:val="none" w:sz="0" w:space="0" w:color="auto"/>
                    <w:bottom w:val="none" w:sz="0" w:space="0" w:color="auto"/>
                    <w:right w:val="none" w:sz="0" w:space="0" w:color="auto"/>
                  </w:divBdr>
                  <w:divsChild>
                    <w:div w:id="2115517071">
                      <w:marLeft w:val="0"/>
                      <w:marRight w:val="0"/>
                      <w:marTop w:val="0"/>
                      <w:marBottom w:val="0"/>
                      <w:divBdr>
                        <w:top w:val="none" w:sz="0" w:space="0" w:color="auto"/>
                        <w:left w:val="none" w:sz="0" w:space="0" w:color="auto"/>
                        <w:bottom w:val="none" w:sz="0" w:space="0" w:color="auto"/>
                        <w:right w:val="none" w:sz="0" w:space="0" w:color="auto"/>
                      </w:divBdr>
                    </w:div>
                  </w:divsChild>
                </w:div>
                <w:div w:id="857623713">
                  <w:marLeft w:val="0"/>
                  <w:marRight w:val="0"/>
                  <w:marTop w:val="0"/>
                  <w:marBottom w:val="0"/>
                  <w:divBdr>
                    <w:top w:val="none" w:sz="0" w:space="0" w:color="auto"/>
                    <w:left w:val="none" w:sz="0" w:space="0" w:color="auto"/>
                    <w:bottom w:val="none" w:sz="0" w:space="0" w:color="auto"/>
                    <w:right w:val="none" w:sz="0" w:space="0" w:color="auto"/>
                  </w:divBdr>
                  <w:divsChild>
                    <w:div w:id="601839737">
                      <w:marLeft w:val="0"/>
                      <w:marRight w:val="0"/>
                      <w:marTop w:val="0"/>
                      <w:marBottom w:val="0"/>
                      <w:divBdr>
                        <w:top w:val="none" w:sz="0" w:space="0" w:color="auto"/>
                        <w:left w:val="none" w:sz="0" w:space="0" w:color="auto"/>
                        <w:bottom w:val="none" w:sz="0" w:space="0" w:color="auto"/>
                        <w:right w:val="none" w:sz="0" w:space="0" w:color="auto"/>
                      </w:divBdr>
                    </w:div>
                  </w:divsChild>
                </w:div>
                <w:div w:id="1646668388">
                  <w:marLeft w:val="0"/>
                  <w:marRight w:val="0"/>
                  <w:marTop w:val="0"/>
                  <w:marBottom w:val="0"/>
                  <w:divBdr>
                    <w:top w:val="none" w:sz="0" w:space="0" w:color="auto"/>
                    <w:left w:val="none" w:sz="0" w:space="0" w:color="auto"/>
                    <w:bottom w:val="none" w:sz="0" w:space="0" w:color="auto"/>
                    <w:right w:val="none" w:sz="0" w:space="0" w:color="auto"/>
                  </w:divBdr>
                  <w:divsChild>
                    <w:div w:id="1728841124">
                      <w:marLeft w:val="0"/>
                      <w:marRight w:val="0"/>
                      <w:marTop w:val="0"/>
                      <w:marBottom w:val="0"/>
                      <w:divBdr>
                        <w:top w:val="none" w:sz="0" w:space="0" w:color="auto"/>
                        <w:left w:val="none" w:sz="0" w:space="0" w:color="auto"/>
                        <w:bottom w:val="none" w:sz="0" w:space="0" w:color="auto"/>
                        <w:right w:val="none" w:sz="0" w:space="0" w:color="auto"/>
                      </w:divBdr>
                    </w:div>
                  </w:divsChild>
                </w:div>
                <w:div w:id="66919977">
                  <w:marLeft w:val="0"/>
                  <w:marRight w:val="0"/>
                  <w:marTop w:val="0"/>
                  <w:marBottom w:val="0"/>
                  <w:divBdr>
                    <w:top w:val="none" w:sz="0" w:space="0" w:color="auto"/>
                    <w:left w:val="none" w:sz="0" w:space="0" w:color="auto"/>
                    <w:bottom w:val="none" w:sz="0" w:space="0" w:color="auto"/>
                    <w:right w:val="none" w:sz="0" w:space="0" w:color="auto"/>
                  </w:divBdr>
                  <w:divsChild>
                    <w:div w:id="1200968777">
                      <w:marLeft w:val="0"/>
                      <w:marRight w:val="0"/>
                      <w:marTop w:val="0"/>
                      <w:marBottom w:val="0"/>
                      <w:divBdr>
                        <w:top w:val="none" w:sz="0" w:space="0" w:color="auto"/>
                        <w:left w:val="none" w:sz="0" w:space="0" w:color="auto"/>
                        <w:bottom w:val="none" w:sz="0" w:space="0" w:color="auto"/>
                        <w:right w:val="none" w:sz="0" w:space="0" w:color="auto"/>
                      </w:divBdr>
                    </w:div>
                  </w:divsChild>
                </w:div>
                <w:div w:id="104465031">
                  <w:marLeft w:val="0"/>
                  <w:marRight w:val="0"/>
                  <w:marTop w:val="0"/>
                  <w:marBottom w:val="0"/>
                  <w:divBdr>
                    <w:top w:val="none" w:sz="0" w:space="0" w:color="auto"/>
                    <w:left w:val="none" w:sz="0" w:space="0" w:color="auto"/>
                    <w:bottom w:val="none" w:sz="0" w:space="0" w:color="auto"/>
                    <w:right w:val="none" w:sz="0" w:space="0" w:color="auto"/>
                  </w:divBdr>
                  <w:divsChild>
                    <w:div w:id="292366639">
                      <w:marLeft w:val="0"/>
                      <w:marRight w:val="0"/>
                      <w:marTop w:val="0"/>
                      <w:marBottom w:val="0"/>
                      <w:divBdr>
                        <w:top w:val="none" w:sz="0" w:space="0" w:color="auto"/>
                        <w:left w:val="none" w:sz="0" w:space="0" w:color="auto"/>
                        <w:bottom w:val="none" w:sz="0" w:space="0" w:color="auto"/>
                        <w:right w:val="none" w:sz="0" w:space="0" w:color="auto"/>
                      </w:divBdr>
                    </w:div>
                  </w:divsChild>
                </w:div>
                <w:div w:id="1616601219">
                  <w:marLeft w:val="0"/>
                  <w:marRight w:val="0"/>
                  <w:marTop w:val="0"/>
                  <w:marBottom w:val="0"/>
                  <w:divBdr>
                    <w:top w:val="none" w:sz="0" w:space="0" w:color="auto"/>
                    <w:left w:val="none" w:sz="0" w:space="0" w:color="auto"/>
                    <w:bottom w:val="none" w:sz="0" w:space="0" w:color="auto"/>
                    <w:right w:val="none" w:sz="0" w:space="0" w:color="auto"/>
                  </w:divBdr>
                  <w:divsChild>
                    <w:div w:id="2100709030">
                      <w:marLeft w:val="0"/>
                      <w:marRight w:val="0"/>
                      <w:marTop w:val="0"/>
                      <w:marBottom w:val="0"/>
                      <w:divBdr>
                        <w:top w:val="none" w:sz="0" w:space="0" w:color="auto"/>
                        <w:left w:val="none" w:sz="0" w:space="0" w:color="auto"/>
                        <w:bottom w:val="none" w:sz="0" w:space="0" w:color="auto"/>
                        <w:right w:val="none" w:sz="0" w:space="0" w:color="auto"/>
                      </w:divBdr>
                    </w:div>
                  </w:divsChild>
                </w:div>
                <w:div w:id="1973170125">
                  <w:marLeft w:val="0"/>
                  <w:marRight w:val="0"/>
                  <w:marTop w:val="0"/>
                  <w:marBottom w:val="0"/>
                  <w:divBdr>
                    <w:top w:val="none" w:sz="0" w:space="0" w:color="auto"/>
                    <w:left w:val="none" w:sz="0" w:space="0" w:color="auto"/>
                    <w:bottom w:val="none" w:sz="0" w:space="0" w:color="auto"/>
                    <w:right w:val="none" w:sz="0" w:space="0" w:color="auto"/>
                  </w:divBdr>
                  <w:divsChild>
                    <w:div w:id="685518314">
                      <w:marLeft w:val="0"/>
                      <w:marRight w:val="0"/>
                      <w:marTop w:val="0"/>
                      <w:marBottom w:val="0"/>
                      <w:divBdr>
                        <w:top w:val="none" w:sz="0" w:space="0" w:color="auto"/>
                        <w:left w:val="none" w:sz="0" w:space="0" w:color="auto"/>
                        <w:bottom w:val="none" w:sz="0" w:space="0" w:color="auto"/>
                        <w:right w:val="none" w:sz="0" w:space="0" w:color="auto"/>
                      </w:divBdr>
                    </w:div>
                  </w:divsChild>
                </w:div>
                <w:div w:id="820655871">
                  <w:marLeft w:val="0"/>
                  <w:marRight w:val="0"/>
                  <w:marTop w:val="0"/>
                  <w:marBottom w:val="0"/>
                  <w:divBdr>
                    <w:top w:val="none" w:sz="0" w:space="0" w:color="auto"/>
                    <w:left w:val="none" w:sz="0" w:space="0" w:color="auto"/>
                    <w:bottom w:val="none" w:sz="0" w:space="0" w:color="auto"/>
                    <w:right w:val="none" w:sz="0" w:space="0" w:color="auto"/>
                  </w:divBdr>
                  <w:divsChild>
                    <w:div w:id="1801265092">
                      <w:marLeft w:val="0"/>
                      <w:marRight w:val="0"/>
                      <w:marTop w:val="0"/>
                      <w:marBottom w:val="0"/>
                      <w:divBdr>
                        <w:top w:val="none" w:sz="0" w:space="0" w:color="auto"/>
                        <w:left w:val="none" w:sz="0" w:space="0" w:color="auto"/>
                        <w:bottom w:val="none" w:sz="0" w:space="0" w:color="auto"/>
                        <w:right w:val="none" w:sz="0" w:space="0" w:color="auto"/>
                      </w:divBdr>
                    </w:div>
                  </w:divsChild>
                </w:div>
                <w:div w:id="880900229">
                  <w:marLeft w:val="0"/>
                  <w:marRight w:val="0"/>
                  <w:marTop w:val="0"/>
                  <w:marBottom w:val="0"/>
                  <w:divBdr>
                    <w:top w:val="none" w:sz="0" w:space="0" w:color="auto"/>
                    <w:left w:val="none" w:sz="0" w:space="0" w:color="auto"/>
                    <w:bottom w:val="none" w:sz="0" w:space="0" w:color="auto"/>
                    <w:right w:val="none" w:sz="0" w:space="0" w:color="auto"/>
                  </w:divBdr>
                  <w:divsChild>
                    <w:div w:id="2079746423">
                      <w:marLeft w:val="0"/>
                      <w:marRight w:val="0"/>
                      <w:marTop w:val="0"/>
                      <w:marBottom w:val="0"/>
                      <w:divBdr>
                        <w:top w:val="none" w:sz="0" w:space="0" w:color="auto"/>
                        <w:left w:val="none" w:sz="0" w:space="0" w:color="auto"/>
                        <w:bottom w:val="none" w:sz="0" w:space="0" w:color="auto"/>
                        <w:right w:val="none" w:sz="0" w:space="0" w:color="auto"/>
                      </w:divBdr>
                    </w:div>
                  </w:divsChild>
                </w:div>
                <w:div w:id="2110269551">
                  <w:marLeft w:val="0"/>
                  <w:marRight w:val="0"/>
                  <w:marTop w:val="0"/>
                  <w:marBottom w:val="0"/>
                  <w:divBdr>
                    <w:top w:val="none" w:sz="0" w:space="0" w:color="auto"/>
                    <w:left w:val="none" w:sz="0" w:space="0" w:color="auto"/>
                    <w:bottom w:val="none" w:sz="0" w:space="0" w:color="auto"/>
                    <w:right w:val="none" w:sz="0" w:space="0" w:color="auto"/>
                  </w:divBdr>
                  <w:divsChild>
                    <w:div w:id="614752479">
                      <w:marLeft w:val="0"/>
                      <w:marRight w:val="0"/>
                      <w:marTop w:val="0"/>
                      <w:marBottom w:val="0"/>
                      <w:divBdr>
                        <w:top w:val="none" w:sz="0" w:space="0" w:color="auto"/>
                        <w:left w:val="none" w:sz="0" w:space="0" w:color="auto"/>
                        <w:bottom w:val="none" w:sz="0" w:space="0" w:color="auto"/>
                        <w:right w:val="none" w:sz="0" w:space="0" w:color="auto"/>
                      </w:divBdr>
                    </w:div>
                  </w:divsChild>
                </w:div>
                <w:div w:id="1129081567">
                  <w:marLeft w:val="0"/>
                  <w:marRight w:val="0"/>
                  <w:marTop w:val="0"/>
                  <w:marBottom w:val="0"/>
                  <w:divBdr>
                    <w:top w:val="none" w:sz="0" w:space="0" w:color="auto"/>
                    <w:left w:val="none" w:sz="0" w:space="0" w:color="auto"/>
                    <w:bottom w:val="none" w:sz="0" w:space="0" w:color="auto"/>
                    <w:right w:val="none" w:sz="0" w:space="0" w:color="auto"/>
                  </w:divBdr>
                  <w:divsChild>
                    <w:div w:id="1342126139">
                      <w:marLeft w:val="0"/>
                      <w:marRight w:val="0"/>
                      <w:marTop w:val="0"/>
                      <w:marBottom w:val="0"/>
                      <w:divBdr>
                        <w:top w:val="none" w:sz="0" w:space="0" w:color="auto"/>
                        <w:left w:val="none" w:sz="0" w:space="0" w:color="auto"/>
                        <w:bottom w:val="none" w:sz="0" w:space="0" w:color="auto"/>
                        <w:right w:val="none" w:sz="0" w:space="0" w:color="auto"/>
                      </w:divBdr>
                    </w:div>
                  </w:divsChild>
                </w:div>
                <w:div w:id="332536941">
                  <w:marLeft w:val="0"/>
                  <w:marRight w:val="0"/>
                  <w:marTop w:val="0"/>
                  <w:marBottom w:val="0"/>
                  <w:divBdr>
                    <w:top w:val="none" w:sz="0" w:space="0" w:color="auto"/>
                    <w:left w:val="none" w:sz="0" w:space="0" w:color="auto"/>
                    <w:bottom w:val="none" w:sz="0" w:space="0" w:color="auto"/>
                    <w:right w:val="none" w:sz="0" w:space="0" w:color="auto"/>
                  </w:divBdr>
                  <w:divsChild>
                    <w:div w:id="611403424">
                      <w:marLeft w:val="0"/>
                      <w:marRight w:val="0"/>
                      <w:marTop w:val="0"/>
                      <w:marBottom w:val="0"/>
                      <w:divBdr>
                        <w:top w:val="none" w:sz="0" w:space="0" w:color="auto"/>
                        <w:left w:val="none" w:sz="0" w:space="0" w:color="auto"/>
                        <w:bottom w:val="none" w:sz="0" w:space="0" w:color="auto"/>
                        <w:right w:val="none" w:sz="0" w:space="0" w:color="auto"/>
                      </w:divBdr>
                    </w:div>
                  </w:divsChild>
                </w:div>
                <w:div w:id="1391685158">
                  <w:marLeft w:val="0"/>
                  <w:marRight w:val="0"/>
                  <w:marTop w:val="0"/>
                  <w:marBottom w:val="0"/>
                  <w:divBdr>
                    <w:top w:val="none" w:sz="0" w:space="0" w:color="auto"/>
                    <w:left w:val="none" w:sz="0" w:space="0" w:color="auto"/>
                    <w:bottom w:val="none" w:sz="0" w:space="0" w:color="auto"/>
                    <w:right w:val="none" w:sz="0" w:space="0" w:color="auto"/>
                  </w:divBdr>
                  <w:divsChild>
                    <w:div w:id="312217713">
                      <w:marLeft w:val="0"/>
                      <w:marRight w:val="0"/>
                      <w:marTop w:val="0"/>
                      <w:marBottom w:val="0"/>
                      <w:divBdr>
                        <w:top w:val="none" w:sz="0" w:space="0" w:color="auto"/>
                        <w:left w:val="none" w:sz="0" w:space="0" w:color="auto"/>
                        <w:bottom w:val="none" w:sz="0" w:space="0" w:color="auto"/>
                        <w:right w:val="none" w:sz="0" w:space="0" w:color="auto"/>
                      </w:divBdr>
                    </w:div>
                  </w:divsChild>
                </w:div>
                <w:div w:id="885679182">
                  <w:marLeft w:val="0"/>
                  <w:marRight w:val="0"/>
                  <w:marTop w:val="0"/>
                  <w:marBottom w:val="0"/>
                  <w:divBdr>
                    <w:top w:val="none" w:sz="0" w:space="0" w:color="auto"/>
                    <w:left w:val="none" w:sz="0" w:space="0" w:color="auto"/>
                    <w:bottom w:val="none" w:sz="0" w:space="0" w:color="auto"/>
                    <w:right w:val="none" w:sz="0" w:space="0" w:color="auto"/>
                  </w:divBdr>
                  <w:divsChild>
                    <w:div w:id="1217278240">
                      <w:marLeft w:val="0"/>
                      <w:marRight w:val="0"/>
                      <w:marTop w:val="0"/>
                      <w:marBottom w:val="0"/>
                      <w:divBdr>
                        <w:top w:val="none" w:sz="0" w:space="0" w:color="auto"/>
                        <w:left w:val="none" w:sz="0" w:space="0" w:color="auto"/>
                        <w:bottom w:val="none" w:sz="0" w:space="0" w:color="auto"/>
                        <w:right w:val="none" w:sz="0" w:space="0" w:color="auto"/>
                      </w:divBdr>
                    </w:div>
                  </w:divsChild>
                </w:div>
                <w:div w:id="1908957674">
                  <w:marLeft w:val="0"/>
                  <w:marRight w:val="0"/>
                  <w:marTop w:val="0"/>
                  <w:marBottom w:val="0"/>
                  <w:divBdr>
                    <w:top w:val="none" w:sz="0" w:space="0" w:color="auto"/>
                    <w:left w:val="none" w:sz="0" w:space="0" w:color="auto"/>
                    <w:bottom w:val="none" w:sz="0" w:space="0" w:color="auto"/>
                    <w:right w:val="none" w:sz="0" w:space="0" w:color="auto"/>
                  </w:divBdr>
                  <w:divsChild>
                    <w:div w:id="78095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1491933">
      <w:bodyDiv w:val="1"/>
      <w:marLeft w:val="0"/>
      <w:marRight w:val="0"/>
      <w:marTop w:val="0"/>
      <w:marBottom w:val="0"/>
      <w:divBdr>
        <w:top w:val="none" w:sz="0" w:space="0" w:color="auto"/>
        <w:left w:val="none" w:sz="0" w:space="0" w:color="auto"/>
        <w:bottom w:val="none" w:sz="0" w:space="0" w:color="auto"/>
        <w:right w:val="none" w:sz="0" w:space="0" w:color="auto"/>
      </w:divBdr>
      <w:divsChild>
        <w:div w:id="1997605222">
          <w:marLeft w:val="0"/>
          <w:marRight w:val="0"/>
          <w:marTop w:val="0"/>
          <w:marBottom w:val="0"/>
          <w:divBdr>
            <w:top w:val="none" w:sz="0" w:space="0" w:color="auto"/>
            <w:left w:val="none" w:sz="0" w:space="0" w:color="auto"/>
            <w:bottom w:val="none" w:sz="0" w:space="0" w:color="auto"/>
            <w:right w:val="none" w:sz="0" w:space="0" w:color="auto"/>
          </w:divBdr>
        </w:div>
        <w:div w:id="247351179">
          <w:marLeft w:val="0"/>
          <w:marRight w:val="0"/>
          <w:marTop w:val="0"/>
          <w:marBottom w:val="0"/>
          <w:divBdr>
            <w:top w:val="none" w:sz="0" w:space="0" w:color="auto"/>
            <w:left w:val="none" w:sz="0" w:space="0" w:color="auto"/>
            <w:bottom w:val="none" w:sz="0" w:space="0" w:color="auto"/>
            <w:right w:val="none" w:sz="0" w:space="0" w:color="auto"/>
          </w:divBdr>
        </w:div>
        <w:div w:id="840311471">
          <w:marLeft w:val="0"/>
          <w:marRight w:val="0"/>
          <w:marTop w:val="0"/>
          <w:marBottom w:val="0"/>
          <w:divBdr>
            <w:top w:val="none" w:sz="0" w:space="0" w:color="auto"/>
            <w:left w:val="none" w:sz="0" w:space="0" w:color="auto"/>
            <w:bottom w:val="none" w:sz="0" w:space="0" w:color="auto"/>
            <w:right w:val="none" w:sz="0" w:space="0" w:color="auto"/>
          </w:divBdr>
        </w:div>
        <w:div w:id="669673504">
          <w:marLeft w:val="0"/>
          <w:marRight w:val="0"/>
          <w:marTop w:val="0"/>
          <w:marBottom w:val="0"/>
          <w:divBdr>
            <w:top w:val="none" w:sz="0" w:space="0" w:color="auto"/>
            <w:left w:val="none" w:sz="0" w:space="0" w:color="auto"/>
            <w:bottom w:val="none" w:sz="0" w:space="0" w:color="auto"/>
            <w:right w:val="none" w:sz="0" w:space="0" w:color="auto"/>
          </w:divBdr>
        </w:div>
      </w:divsChild>
    </w:div>
    <w:div w:id="18813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C7B73110D1D449A5C020AF7F3EF0AA" ma:contentTypeVersion="12" ma:contentTypeDescription="Create a new document." ma:contentTypeScope="" ma:versionID="326c8916ec46238c8971df71a70bbde1">
  <xsd:schema xmlns:xsd="http://www.w3.org/2001/XMLSchema" xmlns:xs="http://www.w3.org/2001/XMLSchema" xmlns:p="http://schemas.microsoft.com/office/2006/metadata/properties" xmlns:ns2="5542777e-bad9-4004-a892-39ed45fb9097" xmlns:ns3="188b19ef-c3ec-40cd-b6fc-44bac74bffe4" targetNamespace="http://schemas.microsoft.com/office/2006/metadata/properties" ma:root="true" ma:fieldsID="416a549dfc06d2acc788c632b89b3312" ns2:_="" ns3:_="">
    <xsd:import namespace="5542777e-bad9-4004-a892-39ed45fb9097"/>
    <xsd:import namespace="188b19ef-c3ec-40cd-b6fc-44bac74bffe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42777e-bad9-4004-a892-39ed45fb909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8b19ef-c3ec-40cd-b6fc-44bac74bffe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787136-6D56-4DE9-A71C-EC02D0407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42777e-bad9-4004-a892-39ed45fb9097"/>
    <ds:schemaRef ds:uri="188b19ef-c3ec-40cd-b6fc-44bac74bff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3D5F93-88D9-4414-B3B9-B9FAB3C1A267}">
  <ds:schemaRefs>
    <ds:schemaRef ds:uri="http://schemas.microsoft.com/sharepoint/v3/contenttype/forms"/>
  </ds:schemaRefs>
</ds:datastoreItem>
</file>

<file path=customXml/itemProps3.xml><?xml version="1.0" encoding="utf-8"?>
<ds:datastoreItem xmlns:ds="http://schemas.openxmlformats.org/officeDocument/2006/customXml" ds:itemID="{326EA8D8-88C3-4F58-95F3-3E9924A941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Harken</dc:creator>
  <cp:keywords/>
  <dc:description/>
  <cp:lastModifiedBy>Jason</cp:lastModifiedBy>
  <cp:revision>4</cp:revision>
  <dcterms:created xsi:type="dcterms:W3CDTF">2021-07-14T17:47:00Z</dcterms:created>
  <dcterms:modified xsi:type="dcterms:W3CDTF">2021-07-14T17:55:00Z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0x01010045C7B73110D1D449A5C020AF7F3EF0AA</vt:lpwstr>
  </property>
</Properties>
</file>